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AI System Inventory register</w:t>
      </w:r>
    </w:p>
    <w:p>
      <w:pPr>
        <w:spacing w:after="120"/>
      </w:pPr>
      <w:r>
        <w:t xml:space="preserve">Track every AI system, agent and automated workflow. One row per system; review on a set cadence.</w:t>
      </w:r>
    </w:p>
    <w:tbl>
      <w:tblPr>
        <w:tblW w:type="dxa" w:w="129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78"/>
        <w:gridCol w:w="1178"/>
        <w:gridCol w:w="1178"/>
        <w:gridCol w:w="1178"/>
        <w:gridCol w:w="1178"/>
        <w:gridCol w:w="1178"/>
        <w:gridCol w:w="1178"/>
        <w:gridCol w:w="1178"/>
        <w:gridCol w:w="1178"/>
        <w:gridCol w:w="1178"/>
        <w:gridCol w:w="1180"/>
      </w:tblGrid>
      <w:tr>
        <w:trPr>
          <w:tblHeader/>
        </w:trPr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shd w:fill="E7F4FC" w:val="clear"/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/>
                <w:bCs/>
                <w:color w:val="1D315F"/>
                <w:sz w:val="17"/>
                <w:szCs w:val="17"/>
              </w:rPr>
              <w:t xml:space="preserve">System ID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shd w:fill="E7F4FC" w:val="clear"/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/>
                <w:bCs/>
                <w:color w:val="1D315F"/>
                <w:sz w:val="17"/>
                <w:szCs w:val="17"/>
              </w:rPr>
              <w:t xml:space="preserve">Name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shd w:fill="E7F4FC" w:val="clear"/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/>
                <w:bCs/>
                <w:color w:val="1D315F"/>
                <w:sz w:val="17"/>
                <w:szCs w:val="17"/>
              </w:rPr>
              <w:t xml:space="preserve">Owner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shd w:fill="E7F4FC" w:val="clear"/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/>
                <w:bCs/>
                <w:color w:val="1D315F"/>
                <w:sz w:val="17"/>
                <w:szCs w:val="17"/>
              </w:rPr>
              <w:t xml:space="preserve">Purpose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shd w:fill="E7F4FC" w:val="clear"/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/>
                <w:bCs/>
                <w:color w:val="1D315F"/>
                <w:sz w:val="17"/>
                <w:szCs w:val="17"/>
              </w:rPr>
              <w:t xml:space="preserve">Lifecycle stage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shd w:fill="E7F4FC" w:val="clear"/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/>
                <w:bCs/>
                <w:color w:val="1D315F"/>
                <w:sz w:val="17"/>
                <w:szCs w:val="17"/>
              </w:rPr>
              <w:t xml:space="preserve">Data used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shd w:fill="E7F4FC" w:val="clear"/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/>
                <w:bCs/>
                <w:color w:val="1D315F"/>
                <w:sz w:val="17"/>
                <w:szCs w:val="17"/>
              </w:rPr>
              <w:t xml:space="preserve">Risk tier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shd w:fill="E7F4FC" w:val="clear"/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/>
                <w:bCs/>
                <w:color w:val="1D315F"/>
                <w:sz w:val="17"/>
                <w:szCs w:val="17"/>
              </w:rPr>
              <w:t xml:space="preserve">Autonomy level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shd w:fill="E7F4FC" w:val="clear"/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/>
                <w:bCs/>
                <w:color w:val="1D315F"/>
                <w:sz w:val="17"/>
                <w:szCs w:val="17"/>
              </w:rPr>
              <w:t xml:space="preserve">Human oversight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shd w:fill="E7F4FC" w:val="clear"/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/>
                <w:bCs/>
                <w:color w:val="1D315F"/>
                <w:sz w:val="17"/>
                <w:szCs w:val="17"/>
              </w:rPr>
              <w:t xml:space="preserve">Regulatory scope</w:t>
            </w:r>
          </w:p>
        </w:tc>
        <w:tc>
          <w:tcPr>
            <w:tcW w:type="dxa" w:w="1180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shd w:fill="E7F4FC" w:val="clear"/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/>
                <w:bCs/>
                <w:color w:val="1D315F"/>
                <w:sz w:val="17"/>
                <w:szCs w:val="17"/>
              </w:rPr>
              <w:t xml:space="preserve">Last reviewed</w:t>
            </w:r>
          </w:p>
        </w:tc>
      </w:tr>
      <w:tr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AIS-001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Example resume screener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[owner]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Shortlist candidates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Operation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HR applicant data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High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Assisted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Reviewer approves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EU AI Act high-risk</w:t>
            </w:r>
          </w:p>
        </w:tc>
        <w:tc>
          <w:tcPr>
            <w:tcW w:type="dxa" w:w="1180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[date]</w:t>
            </w:r>
          </w:p>
        </w:tc>
      </w:tr>
      <w:tr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AIS-002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Example support assistant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[owner]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Answer customer queries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Operation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Support tickets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Limited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Supervised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On-the-loop</w:t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Transparency duty</w:t>
            </w:r>
          </w:p>
        </w:tc>
        <w:tc>
          <w:tcPr>
            <w:tcW w:type="dxa" w:w="1180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>[date]</w:t>
            </w:r>
          </w:p>
        </w:tc>
      </w:tr>
      <w:tr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80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80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80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78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180"/>
            <w:tcBorders>
              <w:top w:val="single" w:color="D4DEF0" w:sz="1"/>
              <w:left w:val="single" w:color="D4DEF0" w:sz="1"/>
              <w:bottom w:val="single" w:color="D4DEF0" w:sz="1"/>
              <w:right w:val="single" w:color="D4DEF0" w:sz="1"/>
            </w:tcBorders>
            <w:tcMar>
              <w:top w:type="dxa" w:w="60"/>
              <w:left w:type="dxa" w:w="90"/>
              <w:bottom w:type="dxa" w:w="60"/>
              <w:right w:type="dxa" w:w="90"/>
            </w:tcMar>
          </w:tcPr>
          <w:p>
            <w:r>
              <w:rPr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sectPr>
      <w:headerReference w:type="default" r:id="rId7"/>
      <w:footerReference w:type="default" r:id="rId8"/>
      <w:pgSz w:w="15840" w:h="12240" w:orient="landscape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5A6286"/>
        <w:sz w:val="15"/>
        <w:szCs w:val="15"/>
      </w:rPr>
      <w:t xml:space="preserve">Starter template — adapt to your context. Not legal advice.   ·   Page </w:t>
    </w:r>
    <w:r>
      <w:rPr>
        <w:color w:val="5A6286"/>
        <w:sz w:val="15"/>
        <w:szCs w:val="15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D4DEF0" w:sz="4" w:space="6"/>
      </w:pBdr>
      <w:spacing w:after="0"/>
      <w:jc w:val="left"/>
    </w:pPr>
    <w:r>
      <w:drawing>
        <wp:inline distT="0" distB="0" distL="0" distR="0">
          <wp:extent cx="1428750" cy="247650"/>
          <wp:effectExtent t="0" r="0" b="0" l="0"/>
          <wp:docPr id="1" name="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 descr=""/>
                  <pic:cNvPicPr>
                    <a:picLocks noChangeAspect="1" noChangeArrowheads="1"/>
                  </pic:cNvPicPr>
                </pic:nvPicPr>
                <pic:blipFill>
                  <a:blip r:embed="rId0" cstate="none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247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60" w:hanging="2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next w:val="Normal"/>
    <w:qFormat/>
    <w:pPr>
      <w:spacing w:after="60"/>
    </w:pPr>
    <w:rPr>
      <w:rFonts w:ascii="Arial" w:cs="Arial" w:eastAsia="Arial" w:hAnsi="Arial"/>
      <w:b/>
      <w:bCs/>
      <w:color w:val="1D315F"/>
      <w:sz w:val="40"/>
      <w:szCs w:val="40"/>
    </w:rPr>
  </w:style>
  <w:style w:type="paragraph" w:styleId="Heading1">
    <w:name w:val="Heading 1"/>
    <w:basedOn w:val="Normal"/>
    <w:next w:val="Normal"/>
    <w:qFormat/>
    <w:pPr>
      <w:spacing w:after="90" w:before="240"/>
      <w:outlineLvl w:val="0"/>
    </w:pPr>
    <w:rPr>
      <w:rFonts w:ascii="Arial" w:cs="Arial" w:eastAsia="Arial" w:hAnsi="Arial"/>
      <w:b/>
      <w:bCs/>
      <w:color w:val="155298"/>
      <w:sz w:val="25"/>
      <w:szCs w:val="25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><Relationship Id="rId0" Type="http://schemas.openxmlformats.org/officeDocument/2006/relationships/image" Target="media/056f9a5fc7e6c995f0dba4ae212c72122830a7b0.png"/>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2026-06-29T03:38:07.704Z</dcterms:created>
  <dcterms:modified xsi:type="dcterms:W3CDTF">2026-06-29T03:38:07.704Z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